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247" w:rsidRDefault="00B77D54" w:rsidP="00B77D54">
      <w:pPr>
        <w:jc w:val="center"/>
        <w:rPr>
          <w:rFonts w:ascii="仿宋" w:eastAsia="仿宋" w:hAnsi="仿宋"/>
          <w:b/>
          <w:sz w:val="44"/>
          <w:szCs w:val="44"/>
        </w:rPr>
      </w:pPr>
      <w:r w:rsidRPr="00B77D54">
        <w:rPr>
          <w:rFonts w:ascii="仿宋" w:eastAsia="仿宋" w:hAnsi="仿宋" w:hint="eastAsia"/>
          <w:b/>
          <w:sz w:val="44"/>
          <w:szCs w:val="44"/>
        </w:rPr>
        <w:t>产品标准统计表</w:t>
      </w:r>
    </w:p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075247" w:rsidTr="001E27BE">
        <w:trPr>
          <w:trHeight w:val="557"/>
        </w:trPr>
        <w:tc>
          <w:tcPr>
            <w:tcW w:w="1271" w:type="dxa"/>
          </w:tcPr>
          <w:p w:rsidR="00075247" w:rsidRPr="00424A6E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24A6E">
              <w:rPr>
                <w:rFonts w:ascii="仿宋" w:eastAsia="仿宋" w:hAnsi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025" w:type="dxa"/>
          </w:tcPr>
          <w:p w:rsidR="00075247" w:rsidRPr="00B44190" w:rsidRDefault="00B44190" w:rsidP="009051CC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B4419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视频矩阵</w:t>
            </w:r>
          </w:p>
        </w:tc>
      </w:tr>
      <w:tr w:rsidR="00075247" w:rsidTr="001E27BE">
        <w:trPr>
          <w:trHeight w:val="564"/>
        </w:trPr>
        <w:tc>
          <w:tcPr>
            <w:tcW w:w="1271" w:type="dxa"/>
          </w:tcPr>
          <w:p w:rsidR="00075247" w:rsidRPr="00424A6E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生产</w:t>
            </w:r>
            <w:r w:rsidRPr="00424A6E">
              <w:rPr>
                <w:rFonts w:ascii="仿宋" w:eastAsia="仿宋" w:hAnsi="仿宋" w:hint="eastAsia"/>
                <w:b/>
                <w:sz w:val="24"/>
                <w:szCs w:val="24"/>
              </w:rPr>
              <w:t>厂家</w:t>
            </w:r>
          </w:p>
        </w:tc>
        <w:tc>
          <w:tcPr>
            <w:tcW w:w="7025" w:type="dxa"/>
          </w:tcPr>
          <w:p w:rsidR="00075247" w:rsidRPr="00B44190" w:rsidRDefault="00290744" w:rsidP="009051CC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B4419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快思</w:t>
            </w:r>
            <w:proofErr w:type="gramStart"/>
            <w:r w:rsidRPr="00B4419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聪电子</w:t>
            </w:r>
            <w:proofErr w:type="gramEnd"/>
            <w:r w:rsidRPr="00B4419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有限公司</w:t>
            </w:r>
          </w:p>
        </w:tc>
      </w:tr>
      <w:tr w:rsidR="00075247" w:rsidTr="001E27BE">
        <w:trPr>
          <w:trHeight w:val="838"/>
        </w:trPr>
        <w:tc>
          <w:tcPr>
            <w:tcW w:w="1271" w:type="dxa"/>
          </w:tcPr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24A6E">
              <w:rPr>
                <w:rFonts w:ascii="仿宋" w:eastAsia="仿宋" w:hAnsi="仿宋" w:hint="eastAsia"/>
                <w:b/>
                <w:sz w:val="24"/>
                <w:szCs w:val="24"/>
              </w:rPr>
              <w:t>接口</w:t>
            </w: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Pr="00424A6E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采用像素完美处理技术，可在所有应用程序中提供完美的视频传输。根据操作模式，可以对视频信号进行编码或解码，以实现难以察觉的端到端低至1帧(60Hz刷新率时≤17ms)的视频延时。在1Gb网络上以最高到4K604:4:4的任何分辨率传输时，信号源图像质量都能够被完美处理。</w:t>
            </w:r>
          </w:p>
          <w:p w:rsidR="0076238A" w:rsidRPr="00E84D3F" w:rsidRDefault="00DE186F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矩阵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系统使用802.1X身份验证，Active</w:t>
            </w:r>
            <w:r w:rsidRPr="00E84D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Directory凭据管理，AES128内容加密，PKI身份验证，TLS，SSH和HTTPS等高级安全功能和协议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内置倍线器可确保最佳图像，可上下倍线编码器的信号源分辨率以匹配显示设备的原始分辨率，并实现无缝信号切换。</w:t>
            </w:r>
            <w:r w:rsidR="0076238A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输出可用于馈送本地显示器，预览监显器或音频系统。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可以配置多达64个独立显示器组成的视频墙。每个端点均提供完全可调的倍线功能和边框补偿，以适应各种视频墙配置和显示类型。支持</w:t>
            </w:r>
            <w:r w:rsidR="0076238A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高达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达8</w:t>
            </w:r>
            <w:r w:rsidR="0076238A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8高的配置。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画面预监提供视频图像的缩略预览，显示当前视频由编码器的输入或由解码器的输出画面的预览。预监图像以每秒一帧的速度显示。 图像预监支持任意信号源的最大分辨率并可缩放图像，同时保持纵横比。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在网页中预览图像，使用网络浏览器远程访问，也可以在触摸屏或第三方界面上预览图像。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使用Web界面或控制系统启用或禁用自适应比特率。自适应比特率使编码器可以自动设置流的输入分辨率所需的比特率；例如，针对常见分辨率（例如1920x1080p @ 60Hz（1080p60））的自适应比特率将自动设置为400 Mbps。调整比特率以更好地利用可用带宽。</w:t>
            </w:r>
          </w:p>
          <w:p w:rsidR="00B44190" w:rsidRPr="00E84D3F" w:rsidRDefault="0076238A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平衡的立体声模拟音频端口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配置为输入或输出。作为输入，该端口允许连接立体声音频源，并将其与来自HDMI输入或输入网络视频流的视频信号合并。作为输出，端口可以提供立体声线路电平信号，以反馈本地声音系统或音箱。输出音量可通过控制系统或网络浏览器进行调节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支持7.1环绕声音频信号的无损传输，包括Dolby</w:t>
            </w:r>
            <w:r w:rsidR="0076238A" w:rsidRPr="00E84D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TrueHD，Dolby</w:t>
            </w:r>
            <w:r w:rsidR="0076238A" w:rsidRPr="00E84D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Atmos，DTSHD，DTS:X和未压缩的线性PCM。允许在HDMI输出上选择任意信号，同时将2通道信号自动路由到模拟输出。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AES67支持允许将选定的音频源作为2通道AES67源进行传输，同时从DSP或其他第三方设备接收另一个AES67 2通道音频流并将其与视频组合信号。在DM NVX编码器模式下，可以通过本地HDMI输出，主要AV流，次要音频流和模拟音频输出来输出接收到的AES67音频流。在DM NVX解码器模式下，可以将接收到的AES67音频流与视频合并，然后通过HDMI输出和模拟音频输出进行输出。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支持USB信号的扩展，可以与AV信号一起或通过控制系统单独进行切换和路由。提供USB2.0 HOST和DEVICE端口，允许将USB鼠标，键盘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或其他外围设备连接到远程端点，并路由到本地端点的计算机或其他主机。除了KVM切换器功能之外，还支持各种类型的USB外设，包括白板，触摸屏，游戏控制器，相机，移动设备，耳机和闪存驱动器。可以为第2层或第3层配置USB 2.0数据传输。第2层在点对点和多点应用中支持USB信号扩展。USB信号可以从最多七个远程端点的HOST端口路由到单个本地端点的DEVICE端口。</w:t>
            </w:r>
          </w:p>
          <w:p w:rsidR="00B44190" w:rsidRPr="00E84D3F" w:rsidRDefault="00B44190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置COM（RS-232）和IR端口，用于在控制系统的管理下控制所连接的显示器，摄像机或其他设备。CEC（消费电子控制）通过HDMI连接提供了附加的控制功能。在控制系统的管理下，可以控制显示和信号源设备，从而可能不需要专用的串行电缆或IR发射器。HDMI输出上的COM端口，IR端口和CEC也可以使显示设备自动打开或关闭，而无需使用控制系统。</w:t>
            </w:r>
          </w:p>
          <w:p w:rsidR="00B44190" w:rsidRPr="00E84D3F" w:rsidRDefault="0076238A" w:rsidP="00E84D3F">
            <w:pPr>
              <w:pStyle w:val="aa"/>
              <w:widowControl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通过使用网页浏览器完成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设备配置</w:t>
            </w:r>
            <w:r w:rsidR="00B44190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。通过与控制系统或虚拟交换设备的集成，可以完全控制和监视设备</w:t>
            </w:r>
          </w:p>
        </w:tc>
      </w:tr>
      <w:tr w:rsidR="00075247" w:rsidTr="001E27BE">
        <w:trPr>
          <w:trHeight w:val="454"/>
        </w:trPr>
        <w:tc>
          <w:tcPr>
            <w:tcW w:w="1271" w:type="dxa"/>
          </w:tcPr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24A6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接口标准</w:t>
            </w: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67981" w:rsidRDefault="00D67981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75247" w:rsidRPr="00424A6E" w:rsidRDefault="00075247" w:rsidP="001E27BE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76238A" w:rsidRDefault="00E935CF" w:rsidP="0076238A">
            <w:pPr>
              <w:pStyle w:val="aa"/>
              <w:widowControl/>
              <w:numPr>
                <w:ilvl w:val="0"/>
                <w:numId w:val="4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编码/解码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视频编解码器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完美像素处理 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视频分辨率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最高4096x2160 @ 60Hz（DCI 4K60）; 4:4:4颜色采样；HDR10，HDR10 +，Dolby Vision和深色支持 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音频格式 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主要多声道（最多8声道LPCM或编码的HBR 7.1环绕声），次要2声道LPCM 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比特率 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200至950 Mbps 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流协议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RTP，SDP 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承载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MPEG-2传输流（.</w:t>
            </w:r>
            <w:proofErr w:type="spellStart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ts</w:t>
            </w:r>
            <w:proofErr w:type="spellEnd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） </w:t>
            </w:r>
          </w:p>
          <w:p w:rsid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会话启动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通过安全RTSP进行组播</w:t>
            </w:r>
          </w:p>
          <w:p w:rsidR="0076238A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复制保护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HDCP 2.3，AES-128，PKI</w:t>
            </w:r>
          </w:p>
          <w:p w:rsidR="009051CC" w:rsidRDefault="00E935CF" w:rsidP="0099671A">
            <w:pPr>
              <w:pStyle w:val="aa"/>
              <w:widowControl/>
              <w:numPr>
                <w:ilvl w:val="0"/>
                <w:numId w:val="4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视频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输入信号类型</w:t>
            </w: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具有HDR10，HDR10 +，Dolby Vision，深色和4K60 4:4:4的HDMI支持，（双模式DisplayPort</w:t>
            </w:r>
            <w:r w:rsidRPr="00E935CF">
              <w:rPr>
                <w:rFonts w:ascii="宋体" w:eastAsia="宋体" w:hAnsi="宋体" w:cs="宋体"/>
                <w:color w:val="000000"/>
                <w:kern w:val="0"/>
                <w:szCs w:val="21"/>
              </w:rPr>
              <w:t>™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接口和DVI兼容12）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输出信号类型</w:t>
            </w: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具有HDR10，HDR10 +，Dolby Vision，深色和4K60 4:4:4的HDMI支持1（DVI兼容）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倍线器</w:t>
            </w:r>
            <w:proofErr w:type="gramEnd"/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具有运动自适应去隔行，智能</w:t>
            </w:r>
            <w:proofErr w:type="gramStart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帧</w:t>
            </w:r>
            <w:proofErr w:type="gramEnd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速率转换，深色支持，HDR10，HDR10 +和Dolby Vision支持，宽屏格式选择（缩放，拉伸，保持纵横比或1:1）的4K60 4:4:4视频缩放器，视频墙处理最大8宽x 8高，静态或动态文本覆盖</w:t>
            </w:r>
          </w:p>
          <w:p w:rsidR="00E935CF" w:rsidRPr="00E935CF" w:rsidRDefault="00E935CF" w:rsidP="00E935C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最大分辨率</w:t>
            </w: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935C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4096x2160 DCI 4K 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E935CF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3840x2160 4K UHD</w:t>
            </w:r>
            <w:r w:rsidRPr="00E935C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60H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</w:t>
            </w:r>
            <w:r w:rsidRPr="00E935C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4:4:4</w:t>
            </w:r>
          </w:p>
          <w:p w:rsidR="009051CC" w:rsidRDefault="00E935CF" w:rsidP="0099671A">
            <w:pPr>
              <w:pStyle w:val="aa"/>
              <w:widowControl/>
              <w:numPr>
                <w:ilvl w:val="0"/>
                <w:numId w:val="4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音频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输入信号类型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HDMI（兼容双模式DisplayPort接口12），模拟立体声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输出信号类型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84D3F">
              <w:rPr>
                <w:rFonts w:ascii="宋体" w:eastAsia="宋体" w:hAnsi="宋体" w:cs="宋体"/>
                <w:color w:val="000000"/>
                <w:kern w:val="0"/>
                <w:szCs w:val="21"/>
              </w:rPr>
              <w:t>HDMI，模拟立体声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数字格式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Dolby Digital, Dolby Digital EX, Dolby 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Digital </w:t>
            </w:r>
            <w:proofErr w:type="spellStart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Plus,Dolby</w:t>
            </w:r>
            <w:proofErr w:type="spellEnd"/>
            <w:r w:rsidRPr="00E84D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TrueHD, Dolby </w:t>
            </w:r>
            <w:proofErr w:type="spellStart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Atmos,DTS,DTS</w:t>
            </w:r>
            <w:proofErr w:type="spellEnd"/>
            <w:r w:rsidRPr="00E935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ES,DTS 96/24, DTS HD 高分辨率, DTS HD 主音频,DTS:X,LPCM多达8</w:t>
            </w:r>
            <w:r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个通道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模拟格式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立体声2声道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模数转换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24位 48 kHz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数模转换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24位 48 kHz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AES67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24位 48 kHz</w:t>
            </w:r>
          </w:p>
          <w:p w:rsidR="00E935CF" w:rsidRPr="00E935CF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模拟性能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频率响应:20 Hz至20 kHz±0.5 dB;信噪比: &gt; 95 dB 20 Hz至20 kHz A-加权;THD+N: &lt;0.005％@ 1 kHz;立体声分离:&gt; 90 dB</w:t>
            </w:r>
          </w:p>
          <w:p w:rsidR="00C76486" w:rsidRPr="00C36128" w:rsidRDefault="00E935CF" w:rsidP="00E84D3F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35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模拟输出音量调节</w:t>
            </w:r>
            <w:r w:rsidRPr="00E84D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E84D3F" w:rsidRPr="00E84D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-80 to +20 dB</w:t>
            </w:r>
          </w:p>
        </w:tc>
      </w:tr>
      <w:tr w:rsidR="00E84D3F" w:rsidTr="001E27BE">
        <w:tc>
          <w:tcPr>
            <w:tcW w:w="1271" w:type="dxa"/>
          </w:tcPr>
          <w:p w:rsidR="00E84D3F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24A6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遵循的国家或行业标准</w:t>
            </w:r>
          </w:p>
          <w:p w:rsidR="00E84D3F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84D3F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84D3F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84D3F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84D3F" w:rsidRPr="00424A6E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84D3F" w:rsidRPr="0099671A" w:rsidRDefault="00E84D3F" w:rsidP="00E84D3F">
            <w:pPr>
              <w:spacing w:line="48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9671A">
              <w:rPr>
                <w:rFonts w:ascii="宋体" w:eastAsia="宋体" w:hAnsi="宋体"/>
                <w:b/>
                <w:sz w:val="24"/>
                <w:szCs w:val="24"/>
              </w:rPr>
              <w:t>1.</w:t>
            </w:r>
            <w:r w:rsidRPr="0099671A">
              <w:rPr>
                <w:rFonts w:ascii="宋体" w:eastAsia="宋体" w:hAnsi="宋体" w:hint="eastAsia"/>
                <w:b/>
                <w:sz w:val="24"/>
                <w:szCs w:val="24"/>
              </w:rPr>
              <w:t>I</w:t>
            </w:r>
            <w:r w:rsidRPr="0099671A">
              <w:rPr>
                <w:rFonts w:ascii="宋体" w:eastAsia="宋体" w:hAnsi="宋体"/>
                <w:b/>
                <w:sz w:val="24"/>
                <w:szCs w:val="24"/>
              </w:rPr>
              <w:t>ECEE</w:t>
            </w:r>
          </w:p>
          <w:p w:rsidR="00E84D3F" w:rsidRDefault="00E84D3F" w:rsidP="00E84D3F">
            <w:pPr>
              <w:widowControl/>
              <w:shd w:val="clear" w:color="auto" w:fill="FFFFFF"/>
              <w:spacing w:line="48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767E">
              <w:rPr>
                <w:rFonts w:ascii="宋体" w:eastAsia="宋体" w:hAnsi="宋体" w:cs="宋体"/>
                <w:color w:val="000000"/>
                <w:kern w:val="0"/>
                <w:szCs w:val="21"/>
              </w:rPr>
              <w:t>IECEE是在</w:t>
            </w:r>
            <w:r>
              <w:fldChar w:fldCharType="begin"/>
            </w:r>
            <w:r>
              <w:instrText>HYPERLINK "https://baike.baidu.com/item/%E5%9B%BD%E9%99%85%E7%94%B5%E5%B7%A5%E5%A7%94%E5%91%98%E4%BC%9A/2876390?fromModule=lemma_inlink" \t "_blank"</w:instrText>
            </w:r>
            <w:r>
              <w:fldChar w:fldCharType="separate"/>
            </w:r>
            <w:r w:rsidRPr="0016767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国际电工委员会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fldChar w:fldCharType="end"/>
            </w:r>
            <w:r w:rsidRPr="0016767E">
              <w:rPr>
                <w:rFonts w:ascii="宋体" w:eastAsia="宋体" w:hAnsi="宋体" w:cs="宋体"/>
                <w:color w:val="000000"/>
                <w:kern w:val="0"/>
                <w:szCs w:val="21"/>
              </w:rPr>
              <w:t>(IEC）授权下开展工作的国际认证组织。它的全称是“国际电工委员会电工产品合格测试与认证组织”</w:t>
            </w:r>
            <w:r w:rsidRPr="009967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16767E">
              <w:rPr>
                <w:rFonts w:ascii="宋体" w:eastAsia="宋体" w:hAnsi="宋体" w:cs="宋体"/>
                <w:color w:val="000000"/>
                <w:kern w:val="0"/>
                <w:szCs w:val="21"/>
              </w:rPr>
              <w:t>IECEE的宗旨是：促进主要用于家庭，办公室，车间，保健和类似场所中使用的电工产品的国际贸易。IECEE推行国际认证的最终目标是：一种电气产品，同一个IEC标准，任意地点的一次测试，以及一次合格评定的结果，为全球所接受。</w:t>
            </w:r>
          </w:p>
          <w:p w:rsidR="00E84D3F" w:rsidRPr="00242C65" w:rsidRDefault="00E84D3F" w:rsidP="00E84D3F">
            <w:pPr>
              <w:widowControl/>
              <w:shd w:val="clear" w:color="auto" w:fill="FFFFFF"/>
              <w:spacing w:line="48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242C65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242C65">
              <w:rPr>
                <w:rFonts w:ascii="宋体" w:eastAsia="宋体" w:hAnsi="宋体"/>
                <w:b/>
                <w:sz w:val="24"/>
                <w:szCs w:val="24"/>
              </w:rPr>
              <w:t>.CCC</w:t>
            </w:r>
          </w:p>
          <w:p w:rsidR="00E84D3F" w:rsidRPr="0099671A" w:rsidRDefault="00E84D3F" w:rsidP="00E84D3F">
            <w:pPr>
              <w:widowControl/>
              <w:shd w:val="clear" w:color="auto" w:fill="FFFFFF"/>
              <w:spacing w:line="480" w:lineRule="auto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C65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中国强制性产品认证</w:t>
            </w:r>
          </w:p>
        </w:tc>
      </w:tr>
      <w:tr w:rsidR="00E84D3F" w:rsidTr="001E27BE">
        <w:trPr>
          <w:trHeight w:val="634"/>
        </w:trPr>
        <w:tc>
          <w:tcPr>
            <w:tcW w:w="8296" w:type="dxa"/>
            <w:gridSpan w:val="2"/>
          </w:tcPr>
          <w:p w:rsidR="00E84D3F" w:rsidRPr="00E84D3F" w:rsidRDefault="00E84D3F" w:rsidP="00E84D3F">
            <w:pPr>
              <w:jc w:val="left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关键参数（5</w:t>
            </w:r>
            <w:r w:rsidRPr="00E84D3F">
              <w:rPr>
                <w:rFonts w:ascii="宋体" w:eastAsia="宋体" w:hAnsi="宋体"/>
                <w:b/>
                <w:color w:val="000000" w:themeColor="text1"/>
                <w:szCs w:val="21"/>
              </w:rPr>
              <w:t>-10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条）</w:t>
            </w:r>
          </w:p>
          <w:p w:rsidR="00E84D3F" w:rsidRPr="00E84D3F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标准千兆位以太网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传输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4K60 4:4:4视频</w:t>
            </w:r>
          </w:p>
          <w:p w:rsidR="00E84D3F" w:rsidRPr="00E84D3F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支持HDR10，HDR10 +和Dolby Vision</w:t>
            </w:r>
            <w:r w:rsidRPr="00E84D3F">
              <w:rPr>
                <w:rFonts w:ascii="宋体" w:eastAsia="宋体" w:hAnsi="宋体"/>
                <w:b/>
                <w:i/>
                <w:iCs/>
                <w:color w:val="000000" w:themeColor="text1"/>
                <w:szCs w:val="21"/>
              </w:rPr>
              <w:t>®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视频</w:t>
            </w:r>
          </w:p>
          <w:p w:rsidR="00E84D3F" w:rsidRPr="00E84D3F" w:rsidRDefault="00E84D3F" w:rsidP="00024E9A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E84D3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支持</w:t>
            </w:r>
            <w:r w:rsidRPr="00E84D3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企业级安全性，包括802.1X，</w:t>
            </w:r>
            <w:proofErr w:type="spellStart"/>
            <w:r w:rsidRPr="00E84D3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ActiveDirectory</w:t>
            </w:r>
            <w:proofErr w:type="spellEnd"/>
            <w:r w:rsidRPr="00E84D3F">
              <w:rPr>
                <w:rFonts w:ascii="宋体" w:eastAsia="宋体" w:hAnsi="宋体" w:cs="宋体"/>
                <w:b/>
                <w:i/>
                <w:iCs/>
                <w:color w:val="000000" w:themeColor="text1"/>
                <w:kern w:val="0"/>
                <w:szCs w:val="21"/>
              </w:rPr>
              <w:t>®</w:t>
            </w:r>
            <w:r w:rsidRPr="00E84D3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凭据管理，TLS和AES-128</w:t>
            </w:r>
          </w:p>
          <w:p w:rsidR="00E84D3F" w:rsidRPr="00E84D3F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 xml:space="preserve">带4K60 4:4:4 </w:t>
            </w:r>
            <w:proofErr w:type="gramStart"/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倍线器</w:t>
            </w:r>
            <w:proofErr w:type="gramEnd"/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的HDMI输出</w:t>
            </w:r>
          </w:p>
          <w:p w:rsidR="00E84D3F" w:rsidRPr="00E84D3F" w:rsidRDefault="00E84D3F" w:rsidP="00D75076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视频墙处理</w:t>
            </w: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与</w:t>
            </w:r>
            <w:proofErr w:type="gramStart"/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画面预监功能</w:t>
            </w:r>
            <w:proofErr w:type="gramEnd"/>
          </w:p>
          <w:p w:rsidR="00E84D3F" w:rsidRPr="00E84D3F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AES67音频加嵌或解嵌</w:t>
            </w:r>
          </w:p>
          <w:p w:rsidR="00E84D3F" w:rsidRPr="00E84D3F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USB 2.0和KVM信号扩展和路由</w:t>
            </w:r>
          </w:p>
          <w:p w:rsidR="00E84D3F" w:rsidRPr="00E66DEE" w:rsidRDefault="00E84D3F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支持</w:t>
            </w:r>
            <w:r w:rsidRPr="00E84D3F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通过RS-232，IR和CEC进行设备控制</w:t>
            </w:r>
          </w:p>
          <w:p w:rsidR="00E66DEE" w:rsidRPr="00E66DEE" w:rsidRDefault="00E66DEE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lastRenderedPageBreak/>
              <w:t>支持</w:t>
            </w:r>
            <w:r w:rsidRPr="00E66DE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FEC前向纠错技术，提供电磁抗干扰特性</w:t>
            </w:r>
          </w:p>
          <w:p w:rsidR="00E66DEE" w:rsidRPr="00E84D3F" w:rsidRDefault="00E66DEE" w:rsidP="00E84D3F">
            <w:pPr>
              <w:pStyle w:val="aa"/>
              <w:widowControl/>
              <w:numPr>
                <w:ilvl w:val="0"/>
                <w:numId w:val="8"/>
              </w:numPr>
              <w:spacing w:line="480" w:lineRule="auto"/>
              <w:ind w:firstLineChars="0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</w:pPr>
            <w:r w:rsidRPr="00E66DE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符合HDCP 2.3，向下兼容HDCP 2.2</w:t>
            </w:r>
          </w:p>
        </w:tc>
      </w:tr>
      <w:tr w:rsidR="00E84D3F" w:rsidTr="001E27BE">
        <w:trPr>
          <w:trHeight w:val="634"/>
        </w:trPr>
        <w:tc>
          <w:tcPr>
            <w:tcW w:w="8296" w:type="dxa"/>
            <w:gridSpan w:val="2"/>
          </w:tcPr>
          <w:p w:rsidR="00E84D3F" w:rsidRPr="00424A6E" w:rsidRDefault="00E84D3F" w:rsidP="00E84D3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75247" w:rsidRPr="00C20AF5" w:rsidRDefault="00075247" w:rsidP="00EA5F29">
      <w:pPr>
        <w:jc w:val="left"/>
        <w:rPr>
          <w:rFonts w:ascii="仿宋" w:eastAsia="仿宋" w:hAnsi="仿宋"/>
          <w:b/>
          <w:szCs w:val="21"/>
        </w:rPr>
      </w:pPr>
    </w:p>
    <w:p w:rsidR="00075247" w:rsidRDefault="00075247" w:rsidP="00B77D5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0603E" w:rsidRDefault="0070603E" w:rsidP="00B77D5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075247" w:rsidRDefault="00075247" w:rsidP="00B77D54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075247" w:rsidRPr="00B77D54" w:rsidRDefault="00075247" w:rsidP="00B77D54">
      <w:pPr>
        <w:jc w:val="center"/>
        <w:rPr>
          <w:rFonts w:ascii="仿宋" w:eastAsia="仿宋" w:hAnsi="仿宋"/>
          <w:b/>
          <w:sz w:val="44"/>
          <w:szCs w:val="44"/>
        </w:rPr>
      </w:pPr>
    </w:p>
    <w:sectPr w:rsidR="00075247" w:rsidRPr="00B77D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4B0" w:rsidRDefault="00B824B0" w:rsidP="00D67981">
      <w:r>
        <w:separator/>
      </w:r>
    </w:p>
  </w:endnote>
  <w:endnote w:type="continuationSeparator" w:id="0">
    <w:p w:rsidR="00B824B0" w:rsidRDefault="00B824B0" w:rsidP="00D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45713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67981" w:rsidRDefault="00D67981">
            <w:pPr>
              <w:pStyle w:val="a8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C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7981" w:rsidRDefault="00D67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4B0" w:rsidRDefault="00B824B0" w:rsidP="00D67981">
      <w:r>
        <w:separator/>
      </w:r>
    </w:p>
  </w:footnote>
  <w:footnote w:type="continuationSeparator" w:id="0">
    <w:p w:rsidR="00B824B0" w:rsidRDefault="00B824B0" w:rsidP="00D6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08"/>
    <w:multiLevelType w:val="hybridMultilevel"/>
    <w:tmpl w:val="53984270"/>
    <w:lvl w:ilvl="0" w:tplc="998A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045336"/>
    <w:multiLevelType w:val="hybridMultilevel"/>
    <w:tmpl w:val="9EDE58B8"/>
    <w:lvl w:ilvl="0" w:tplc="55BA46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A74FBB"/>
    <w:multiLevelType w:val="hybridMultilevel"/>
    <w:tmpl w:val="B9D0F770"/>
    <w:lvl w:ilvl="0" w:tplc="B76E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58D0489"/>
    <w:multiLevelType w:val="hybridMultilevel"/>
    <w:tmpl w:val="4EC8AD98"/>
    <w:lvl w:ilvl="0" w:tplc="A5A6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A9461D3"/>
    <w:multiLevelType w:val="hybridMultilevel"/>
    <w:tmpl w:val="F208D606"/>
    <w:lvl w:ilvl="0" w:tplc="0B38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FEF5DA8"/>
    <w:multiLevelType w:val="hybridMultilevel"/>
    <w:tmpl w:val="4EC8AD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7AE09B4"/>
    <w:multiLevelType w:val="hybridMultilevel"/>
    <w:tmpl w:val="F208D6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0DB0053"/>
    <w:multiLevelType w:val="hybridMultilevel"/>
    <w:tmpl w:val="444CAE74"/>
    <w:lvl w:ilvl="0" w:tplc="94B69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990763E"/>
    <w:multiLevelType w:val="hybridMultilevel"/>
    <w:tmpl w:val="A694168A"/>
    <w:lvl w:ilvl="0" w:tplc="65FE19E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203955">
    <w:abstractNumId w:val="1"/>
  </w:num>
  <w:num w:numId="2" w16cid:durableId="865602011">
    <w:abstractNumId w:val="3"/>
  </w:num>
  <w:num w:numId="3" w16cid:durableId="804809095">
    <w:abstractNumId w:val="5"/>
  </w:num>
  <w:num w:numId="4" w16cid:durableId="174148597">
    <w:abstractNumId w:val="7"/>
  </w:num>
  <w:num w:numId="5" w16cid:durableId="2130734203">
    <w:abstractNumId w:val="4"/>
  </w:num>
  <w:num w:numId="6" w16cid:durableId="106000249">
    <w:abstractNumId w:val="8"/>
  </w:num>
  <w:num w:numId="7" w16cid:durableId="233005164">
    <w:abstractNumId w:val="2"/>
  </w:num>
  <w:num w:numId="8" w16cid:durableId="1594823644">
    <w:abstractNumId w:val="6"/>
  </w:num>
  <w:num w:numId="9" w16cid:durableId="143289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C5"/>
    <w:rsid w:val="00016BEB"/>
    <w:rsid w:val="00075247"/>
    <w:rsid w:val="000B7749"/>
    <w:rsid w:val="0014388B"/>
    <w:rsid w:val="0016767E"/>
    <w:rsid w:val="00202C8C"/>
    <w:rsid w:val="00234D1E"/>
    <w:rsid w:val="00254C02"/>
    <w:rsid w:val="00290744"/>
    <w:rsid w:val="003730C5"/>
    <w:rsid w:val="00406E7A"/>
    <w:rsid w:val="00424A6E"/>
    <w:rsid w:val="0056374A"/>
    <w:rsid w:val="00611B39"/>
    <w:rsid w:val="006562DD"/>
    <w:rsid w:val="006801A7"/>
    <w:rsid w:val="006A1CA5"/>
    <w:rsid w:val="006B3281"/>
    <w:rsid w:val="0070603E"/>
    <w:rsid w:val="007444D0"/>
    <w:rsid w:val="0076238A"/>
    <w:rsid w:val="0077305D"/>
    <w:rsid w:val="00877007"/>
    <w:rsid w:val="008E52ED"/>
    <w:rsid w:val="008E72CC"/>
    <w:rsid w:val="009051CC"/>
    <w:rsid w:val="00994319"/>
    <w:rsid w:val="0099671A"/>
    <w:rsid w:val="00A94D40"/>
    <w:rsid w:val="00AC059F"/>
    <w:rsid w:val="00B1011C"/>
    <w:rsid w:val="00B44190"/>
    <w:rsid w:val="00B77D54"/>
    <w:rsid w:val="00B824B0"/>
    <w:rsid w:val="00C20AF5"/>
    <w:rsid w:val="00C36128"/>
    <w:rsid w:val="00C44CFB"/>
    <w:rsid w:val="00C76486"/>
    <w:rsid w:val="00CF2171"/>
    <w:rsid w:val="00D67981"/>
    <w:rsid w:val="00DB5D65"/>
    <w:rsid w:val="00DE186F"/>
    <w:rsid w:val="00E66DEE"/>
    <w:rsid w:val="00E84D3F"/>
    <w:rsid w:val="00E935CF"/>
    <w:rsid w:val="00EA0058"/>
    <w:rsid w:val="00EA5F29"/>
    <w:rsid w:val="00ED6559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8250E"/>
  <w15:chartTrackingRefBased/>
  <w15:docId w15:val="{8E0C4553-31DA-4FA3-A4BB-7B4FB38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4D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444D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6798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67981"/>
    <w:rPr>
      <w:sz w:val="18"/>
      <w:szCs w:val="18"/>
    </w:rPr>
  </w:style>
  <w:style w:type="paragraph" w:styleId="aa">
    <w:name w:val="List Paragraph"/>
    <w:basedOn w:val="a"/>
    <w:uiPriority w:val="34"/>
    <w:qFormat/>
    <w:rsid w:val="00AC059F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16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Alan Shi 石绍新</cp:lastModifiedBy>
  <cp:revision>5</cp:revision>
  <cp:lastPrinted>2023-04-10T00:42:00Z</cp:lastPrinted>
  <dcterms:created xsi:type="dcterms:W3CDTF">2023-05-04T09:19:00Z</dcterms:created>
  <dcterms:modified xsi:type="dcterms:W3CDTF">2023-05-04T16:57:00Z</dcterms:modified>
</cp:coreProperties>
</file>